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F5" w:rsidRDefault="00BE31E1">
      <w:pPr>
        <w:ind w:left="-30"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>ПРЕДЛОЖЕНИЯ</w:t>
      </w:r>
    </w:p>
    <w:p w:rsidR="005951F5" w:rsidRDefault="00BE31E1">
      <w:pPr>
        <w:ind w:left="-30" w:right="-1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>по итогам работы дискуссионных площадок межрегиональных конференций III Культурного форума регионов России «Образование и культура: потенциал взаимодействия и ресурсы НКО в социокультурном развитии регионов России»</w:t>
      </w:r>
    </w:p>
    <w:p w:rsidR="005951F5" w:rsidRDefault="005951F5">
      <w:pPr>
        <w:ind w:left="-30" w:right="-1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</w:pPr>
    </w:p>
    <w:p w:rsidR="005951F5" w:rsidRDefault="00BE31E1">
      <w:pPr>
        <w:ind w:left="-30" w:right="-1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 xml:space="preserve">Волгоград - Рязань </w:t>
      </w:r>
      <w:r w:rsidR="00355D48"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 xml:space="preserve"> Сыктывкар</w:t>
      </w:r>
      <w:r w:rsidR="00355D48"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>- Новосибирск</w:t>
      </w:r>
    </w:p>
    <w:p w:rsidR="005951F5" w:rsidRDefault="00BE31E1">
      <w:pPr>
        <w:ind w:left="-30" w:right="-1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  <w:lang w:val="ru-RU"/>
        </w:rPr>
        <w:t>июнь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  <w:t>-июль, 2017 года</w:t>
      </w:r>
    </w:p>
    <w:p w:rsidR="005951F5" w:rsidRDefault="00BE31E1">
      <w:pPr>
        <w:ind w:left="-30" w:right="-15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июне-июле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в четырех федеральных округах Российской Федерации состоялись межрегиональные конференции III Культурного форума регионов России «Образование и культура: поте</w:t>
      </w:r>
      <w:r>
        <w:rPr>
          <w:rFonts w:ascii="Times New Roman" w:eastAsia="Times New Roman" w:hAnsi="Times New Roman" w:cs="Times New Roman"/>
          <w:sz w:val="24"/>
          <w:szCs w:val="24"/>
        </w:rPr>
        <w:t>нциал взаимодействия и ресурсы НКО в социокультурном развитии регионов России». Межрегиональные конференции завершили серию межрегиональных круглых столов, проведенных с февраля по июль 2017 года по единой программе на базовых площадках  Форума в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округах - Сибирском, Северо-Западном, Южном, Центральном на территории десяти субъектов Российской Федерации: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Томской, Новосибирской, Омской, Рязанской областях, Республиках Хакасия, Бурятия, Коми, Красноярском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регион</w:t>
      </w:r>
      <w:r>
        <w:rPr>
          <w:rFonts w:ascii="Times New Roman" w:eastAsia="Times New Roman" w:hAnsi="Times New Roman" w:cs="Times New Roman"/>
          <w:sz w:val="24"/>
          <w:szCs w:val="24"/>
        </w:rPr>
        <w:t>альных мероприятиях Форума приняли участие представители высших должностных лиц субъектов Российской Федерации, региональных и федеральных органов исполнительной власти, системы образования, культуры, члены Общественной палаты Российской Федерации,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енных палат субъектов Российской Федерации, представители некоммерческих организаций экспертного и научного сообщества.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работы межрегиональных круглых столов участники сфокусировали свое внимание на обсуждении актуальных вопросов социокультурного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звития в рамках шести  основных тематических блоков: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ресурсы культурного наследия для развития малых городов и сел России;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потенциала НКО в сфере развития культуры и образования: возможности доступа к бюджетным средствам;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культуры гра</w:t>
      </w:r>
      <w:r>
        <w:rPr>
          <w:rFonts w:ascii="Times New Roman" w:eastAsia="Times New Roman" w:hAnsi="Times New Roman" w:cs="Times New Roman"/>
          <w:sz w:val="24"/>
          <w:szCs w:val="24"/>
        </w:rPr>
        <w:t>жданского участия, межнационального и межконфессионального взаимодействия в социокультурном развитии регионов и укреплении единства российской нации;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межведомственного взаимодействия в сфере культуры и образования в регионах России;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sz w:val="24"/>
          <w:szCs w:val="24"/>
        </w:rPr>
        <w:t>ление связи поколений в сохранении и популяризации культурных ценностей и образцов;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творческих индустрий и инноваций и  в социокультурной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предложениях межрегиональных площадок Форума обобщены рекомендации более 1200 участников мероприят</w:t>
      </w:r>
      <w:r>
        <w:rPr>
          <w:rFonts w:ascii="Times New Roman" w:eastAsia="Times New Roman" w:hAnsi="Times New Roman" w:cs="Times New Roman"/>
          <w:sz w:val="24"/>
          <w:szCs w:val="24"/>
        </w:rPr>
        <w:t>ий  регионального блока Форума из 57 субъектов Российской Федерации, направленные на  повышение эффективности реализации государственной культурной политики по актуальным направлениям социокультурного развития.</w:t>
      </w:r>
    </w:p>
    <w:p w:rsidR="005951F5" w:rsidRDefault="00BE31E1">
      <w:pPr>
        <w:ind w:left="10" w:right="-1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итоги работы межрегиональных дискусс</w:t>
      </w:r>
      <w:r>
        <w:rPr>
          <w:rFonts w:ascii="Times New Roman" w:eastAsia="Times New Roman" w:hAnsi="Times New Roman" w:cs="Times New Roman"/>
          <w:sz w:val="24"/>
          <w:szCs w:val="24"/>
        </w:rPr>
        <w:t>ионных площадок Форума отражены в настоящих предложениях.</w:t>
      </w:r>
    </w:p>
    <w:p w:rsidR="005951F5" w:rsidRDefault="00BE31E1">
      <w:pPr>
        <w:ind w:left="10" w:right="-15" w:firstLine="71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AEEF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numPr>
          <w:ilvl w:val="0"/>
          <w:numId w:val="1"/>
        </w:numPr>
        <w:ind w:left="10" w:right="-15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Укрепление связи поколений в сохранении и популяризации культурных ценностей и образцов</w:t>
      </w:r>
    </w:p>
    <w:p w:rsidR="005951F5" w:rsidRDefault="00BE31E1">
      <w:pPr>
        <w:ind w:left="10" w:right="-1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951F5" w:rsidRDefault="00BE31E1">
      <w:pPr>
        <w:ind w:left="10" w:right="-1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дискуссий обозначили  следующие ключевые проблемы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укрепления связи поколений в сохранении и трансляции культурных ценностей и образцов:</w:t>
      </w:r>
    </w:p>
    <w:p w:rsidR="005951F5" w:rsidRDefault="00BE31E1">
      <w:pPr>
        <w:ind w:left="10" w:right="-1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нехватка профессиональных кадров, особенно в малых городах и сельской местности;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слабая координация действий разных ведомств, осуществляющих воспитательную деятельность;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сокращение государственных расходов на финансирование библиотек и домов культуры, что существенно ограничивает возможности повышения квалификации и количества сотрудников, а также ограничивает возможности по обновлению библиотечных фондов (особенно остро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недостаточность финансовых ресурсов ощущается на муниципальном уровне);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негативные эффекты оптимизации культурных учреждений:  закрытие библиотек и  домов культуры  приводит к уменьшению доступности и снижению качества обслуживания населения;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оснащение архивных учреждений (отсутствие необходимой техники для эффективной работы с электронными документами, отсутствие квалифицированных кадров);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государственная поддержка разных видов искусства, в том числе 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ого, а также литературного творчества, особенно на муниципальном уровне;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объемов книгоиздания в субъектах Российской Федерации, что ведет к закрытию  книжных магазинов, исчезновению культуры чтения традиционной книги и создания семейных библиотек;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работа с «неорганизованной» частью молодежи, которая не включена в сферу воздействия многих специальных адресных программ (работа в основном ведется только с организованной частью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молодежно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-подросткового контингента - это  молодежные и детск</w:t>
      </w:r>
      <w:r>
        <w:rPr>
          <w:rFonts w:ascii="Times New Roman" w:eastAsia="Times New Roman" w:hAnsi="Times New Roman" w:cs="Times New Roman"/>
          <w:sz w:val="24"/>
          <w:szCs w:val="24"/>
        </w:rPr>
        <w:t>ие общественные объединения);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системной, в том числе материально-финансовой поддержки школьных музеев (включая школьные музеи боевой славы);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системного взаимодействия учреждений культуры со средствами массовой информации, что приводит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неэффективной работе учреждений в медиа пространстве, а также к неспособности использовать потенциал современных тенденций интеграции досуговых и культурных форм;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слабая представленность   культурных ценностей и образцов в СМИ,  недостаточность патриоти</w:t>
      </w:r>
      <w:r>
        <w:rPr>
          <w:rFonts w:ascii="Times New Roman" w:eastAsia="Times New Roman" w:hAnsi="Times New Roman" w:cs="Times New Roman"/>
          <w:sz w:val="24"/>
          <w:szCs w:val="24"/>
        </w:rPr>
        <w:t>чески ориентированных телевизионных проектов, что оказывает существенное негативное влияние на их трансляцию и воспроизводство у новых поколений граждан страны.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решения существующих проблем, укрепления связи поколений, сохранения и популяризации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культурных ценностей участники мероприятий регионального блока Форума считают  целесообразно рекомендовать: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Правительству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Внесения в законодательство Российской Федерации изменений, направленных на совершен</w:t>
      </w:r>
      <w:r>
        <w:rPr>
          <w:rFonts w:ascii="Times New Roman" w:eastAsia="Times New Roman" w:hAnsi="Times New Roman" w:cs="Times New Roman"/>
          <w:sz w:val="24"/>
          <w:szCs w:val="24"/>
        </w:rPr>
        <w:t>ствование нормативных правовых актов в части конкретных мер ответственности должностных лиц в связи с нарушением ст. 15 Федерального закона от 22 октября 2004 г. №125-ФЗ «Об архивном деле в Российской Федерации».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Внесения изменений в проект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на 2018 год и на плановый период 2019 и 2020 годов в части увеличения объемов финансирования на комплектование библиотечных фондов и информатизацию учреждений культуры, а также на строительство социокультурных центров на территории 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Поручения Министерству образования и науки Российской Федерации, Министерству культуры Российской Федерации, Федеральному агентство по делам национальностей и подведомственным им структурам: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привлечением широкого круга общественности,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экспертов, НКО, общественных палат и советов разработать новые формы работы со студенческой и учащейся молодежью в системе высшего и среднего образования по вопросам патриотизма, популяризации и пропаганде генеалогических знаний.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Внесения в проект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а мероприятий проведения Десятилетия детства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России, объявленного Президентом Российской Федерации, блока мероприятий по укреплению связи поколений в сохранении и трансляции культурных ценностей и образцов.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Разработки государственной программы по подд</w:t>
      </w:r>
      <w:r>
        <w:rPr>
          <w:rFonts w:ascii="Times New Roman" w:eastAsia="Times New Roman" w:hAnsi="Times New Roman" w:cs="Times New Roman"/>
          <w:sz w:val="24"/>
          <w:szCs w:val="24"/>
        </w:rPr>
        <w:t>ержке и развитию литературного и художественного творчества, в том числе в субъектах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культуры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Расширения и дополнения концепции национальной программы по поддержке детского и юношеского чтения в Российской Федерации с учетом динамики социокультурных изменений.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Создания методических рекомендаций учреждениям культуры субъектов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направленных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перечня лиц, имеющих право бесплатного или льготного посещения мероприятий (экскурсий, экспозиций, выставок), такими категориями граждан как «молодые специалисты», «молодые семьи», «члены волонтерских организаций»;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ние потенциала социальных сетей в работе учреждений культуры для взаимодействия с молодой аудиторией,  в том числе предусмотреть внедрение механизмов для размещения баннеров и перекрестных ссылок на сайтах молодёжных клубов, учебных заведений, наиболее пос</w:t>
      </w:r>
      <w:r>
        <w:rPr>
          <w:rFonts w:ascii="Times New Roman" w:eastAsia="Times New Roman" w:hAnsi="Times New Roman" w:cs="Times New Roman"/>
          <w:sz w:val="24"/>
          <w:szCs w:val="24"/>
        </w:rPr>
        <w:t>ещаемых молодежных сетевых и коммуникационных ресурсах (что также позволит заполнить информационное поле полезной конструктивной информацией для молодежи);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различных мероприятий по месту жительства, в том числе на открытом воздухе, с привлечение</w:t>
      </w:r>
      <w:r>
        <w:rPr>
          <w:rFonts w:ascii="Times New Roman" w:eastAsia="Times New Roman" w:hAnsi="Times New Roman" w:cs="Times New Roman"/>
          <w:sz w:val="24"/>
          <w:szCs w:val="24"/>
        </w:rPr>
        <w:t>м к их организации органов территориального общественного самоуправления и некоммерческих организаций.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Создания на базе библиотек многопрофильных досуговых центров с наиболее прогрессивными технологиями и формами общения, востребованными в молодёжной </w:t>
      </w:r>
      <w:r>
        <w:rPr>
          <w:rFonts w:ascii="Times New Roman" w:eastAsia="Times New Roman" w:hAnsi="Times New Roman" w:cs="Times New Roman"/>
          <w:sz w:val="24"/>
          <w:szCs w:val="24"/>
        </w:rPr>
        <w:t>среде (мультимедийные выставки, электронные информационные киоски, «анти-кафе», арт-салоны и иные).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Увеличения финансовой поддержки субъектов Российской Федерации в форме субсидий, предусмотренных ФЦП «Культура России (2012-2018 годы)», на 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учреждений культуры, в том числе приобретение специализированного автотранспорта, включив в перечень получателей субсидии муниципальные библиотеки и музеи, а также региональные учреждения культуры.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 Создания методических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комендаций субъектам Российской Федерации по обеспечению финансовыми средствами бюджетов муниципальных библиотек на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региональных и муниципальных бюджетов в рамках ФЦП «Культура России (2012-2018 годы)».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Определения перечня ф</w:t>
      </w:r>
      <w:r>
        <w:rPr>
          <w:rFonts w:ascii="Times New Roman" w:eastAsia="Times New Roman" w:hAnsi="Times New Roman" w:cs="Times New Roman"/>
          <w:sz w:val="24"/>
          <w:szCs w:val="24"/>
        </w:rPr>
        <w:t>едеральных музеев и памятных мест, обязательных для включения в планы воспитательной работы общеобразовательных школ.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Содействия развитию туристических маршрутов этнокультурной направленности для школьников по достопримечательностям российских регионов,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национальные субъекты Российской Федерации. (Совместно с Министерством образования и науки Российской Федерации)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Учреждения Национальной премии за лучшее произведение для детей и юношества, посвящённое Российской армии и Военно-морскому флоту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образования и науки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Организации сетевого взаимодействия школьных библиотек как информационно-образовательных центров и проведения форума школьных библиотек.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Включения лучших школьных музеев с</w:t>
      </w:r>
      <w:r>
        <w:rPr>
          <w:rFonts w:ascii="Times New Roman" w:eastAsia="Times New Roman" w:hAnsi="Times New Roman" w:cs="Times New Roman"/>
          <w:sz w:val="24"/>
          <w:szCs w:val="24"/>
        </w:rPr>
        <w:t>траны в систему туристических маршрутов и разработки  специализированных тематических туров «По школьным музеям боевой славы».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Введения по итогам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паспортизации школьных музеев оплаты труда их руководителей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0,5 ставки учителя.    </w:t>
      </w:r>
    </w:p>
    <w:p w:rsidR="005951F5" w:rsidRDefault="005951F5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архивному агентству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Содействия восстановлению в субъектах Российской Федерации самостоятельных органов управления архивным делом в ведение высшего должностного лица субъекта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Внесения в законодательст</w:t>
      </w:r>
      <w:r>
        <w:rPr>
          <w:rFonts w:ascii="Times New Roman" w:eastAsia="Times New Roman" w:hAnsi="Times New Roman" w:cs="Times New Roman"/>
          <w:sz w:val="24"/>
          <w:szCs w:val="24"/>
        </w:rPr>
        <w:t>во Российской Федерации изменений, направленных на создание отдельной штатной единицы архивиста в организации (по аналогии со специалистами по охране труда или государственным закупкам).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 рассмо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Создания долгосрочной государственной программы в области развития архивного дела на территории субъекта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Совершенствования государственной поддержки, в том числе финансовой, инициатив общественных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ий, территориальных органов самоуправления и иных объединений по проблемам, связанным с воспитанием  патриотизма, изучением различных аспектов истории своего края, проведением акций и мероприятий краеведческого и генеалогического содержания.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Создания </w:t>
      </w:r>
      <w:r>
        <w:rPr>
          <w:rFonts w:ascii="Times New Roman" w:eastAsia="Times New Roman" w:hAnsi="Times New Roman" w:cs="Times New Roman"/>
          <w:sz w:val="24"/>
          <w:szCs w:val="24"/>
        </w:rPr>
        <w:t>благоприятных условий для развития книжной клубной деятельности (ярмарок, выставок, фестивалей), а также снижения арендной платы книжных торговых площадок.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Разработки концепций духовно-нравственного и патриотического воспитания молодёжи в регионах.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Общественной палате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Содействия развитию общественных и гражданских инициатив в сфере  краеведческой и поисково-исследовательской деятельности НКО, отдельных  граждан, семей  по изучению истории собственного 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семейных династий,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межпоколенных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созданию родословных и семейных летописей, а также информированию общественности о лучших практиках и положительных результатах в реализации проектов в данном направлении.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numPr>
          <w:ilvl w:val="0"/>
          <w:numId w:val="1"/>
        </w:numPr>
        <w:ind w:left="10" w:right="-15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Поддержка творческих индустрий и инно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ваций в социокультурной сфере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дискуссий выявили следующие ключевые проблемы, препятствующие эффективному внедрению инноваций и творческих индустрий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социокультурной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слабое аналитическое и статистическое обеспечение развития инновационных процессов в социокультурной жизни, что осложняет планирование, формирование стратегических и тактических подходов к развитию творческих индустрий в масштабе страны и ее регионов;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sz w:val="24"/>
          <w:szCs w:val="24"/>
        </w:rPr>
        <w:t>вершенство нормативной правовой базы, стимулирующей развитие и активизацию инновационной деятельности, в том числе развитие творческих индустрий;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эффективность или отсутствие межведомственного взаимодействия на территории субъектов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 источников финансирования и инвестиций в сфере творческих индустрий;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недостаточный уровень дифференцированной поддержки «творческих» предпринимателей (финансовой, информационной, экспертной, выставочной);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осведомленности участников, задействованных в развитии творческих индустрий и инноваций;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 квалифицированных кадров на территории субъектов Российской Федерации для развития творческих индустрий и инноваций;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</w:t>
      </w:r>
      <w:r>
        <w:rPr>
          <w:rFonts w:ascii="Times New Roman" w:eastAsia="Times New Roman" w:hAnsi="Times New Roman" w:cs="Times New Roman"/>
          <w:sz w:val="24"/>
          <w:szCs w:val="24"/>
        </w:rPr>
        <w:t>чная привлекательность отрасли для молодых специалистов;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информационная открытость органов государственной власти в вопросах информирования населения о существующей государственной поддержке указанной отрасли.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решения существующих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проблем, разработки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мер для развития инноваций и творческих индустрий в социокультурной сфере целесообразно рекомендовать: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Правительству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Создания условий, направленных на стимулиров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и поддержку популяризации культурных продуктов на внутренних и внешних рынках, в том числе информационных проектов (ТВ программы,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Интернет-проекты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направленных на формирование положительного имиджа представителей творческих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Создания ме</w:t>
      </w:r>
      <w:r>
        <w:rPr>
          <w:rFonts w:ascii="Times New Roman" w:eastAsia="Times New Roman" w:hAnsi="Times New Roman" w:cs="Times New Roman"/>
          <w:sz w:val="24"/>
          <w:szCs w:val="24"/>
        </w:rPr>
        <w:t>ханизмов общественно-государственного партнерства в сфере творческих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Усиления финансовой поддержки инновационных проектов в социокультурной сфере в форме грантов и субсидий, в том числе в рамках проведения регулярных конкурсов социокультурных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Усиления государственной поддержки творческих (социокультурных) кластеров в различных формах, в том числе в финансовой форме, путем создания проекта федерального закона «О мерах государственной поддержки творческих индустрий и инноваций в социокультурно</w:t>
      </w:r>
      <w:r>
        <w:rPr>
          <w:rFonts w:ascii="Times New Roman" w:eastAsia="Times New Roman" w:hAnsi="Times New Roman" w:cs="Times New Roman"/>
          <w:sz w:val="24"/>
          <w:szCs w:val="24"/>
        </w:rPr>
        <w:t>й сфере».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Внесения в законодательство Российской Федерации изменений, направленных на определение понятия «творческие индустрии».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Создания системы комплексного и системного мониторинга развития инновационной деятельности в социокультурной сфере.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нистерству культуры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Проведения регулярных исследований текущего состояния сектора творческих индустрий в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Внедрения механизмов конкурсной поддержки проектов в сфере творческих индустри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соответствии с приоритетами Основ государственной культурной политики и Стратегии государственной культурной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политики на 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2030 года.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Создания экспертного совета по творческому предпринимательству при Минкультуры России, в задачи которого включить содействие органам государственной власти субъектов Российской Федерации и субъектам культурного рынка в проведении экспертизы и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проектов в сфере творческих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Разработки и включения в систему показателей оценки эффективности деятельности федеральных, региональных и муниципальных органов государственной власти показателя «поддержка инноваций и творческих индустрий в социо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культурной сфере».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Создания специальной формы для сбора статистической информации по творческим индустриям, а также организации сбора, анализа и публикации указанной статистической информации.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Проведения серии консультационно-информационных семинаров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работников творческих индустрий с участием федеральных экспертов.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Содействия созданию и развитию СО НКО, ассоциаций, союзов, объединений предпринимателей, ведущих свою деятельность в сфере творческих индустрий (Совместно с Общественной палатой Росс</w:t>
      </w:r>
      <w:r>
        <w:rPr>
          <w:rFonts w:ascii="Times New Roman" w:eastAsia="Times New Roman" w:hAnsi="Times New Roman" w:cs="Times New Roman"/>
          <w:sz w:val="24"/>
          <w:szCs w:val="24"/>
        </w:rPr>
        <w:t>ийской Федерации).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Создания комплекса мероприятий, направленных на популяризацию и развитие творческих индустрий на территории субъекта Российской Федерации как одного из приоритетных направлений развития молодежного и инновационного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развития городской среды, в том числе на территории университетских, студенческих городков (Совместно с Министерством образования и науки Российской Федерации).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образования и науки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Внедрения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государственной поддержки художественного образования на территории субъектов Российской Федерации, в том  числе, увеличения количества бюджетных мест в образовательных учреждениях в сфере искусств.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Организации достаточного методического сопров</w:t>
      </w:r>
      <w:r>
        <w:rPr>
          <w:rFonts w:ascii="Times New Roman" w:eastAsia="Times New Roman" w:hAnsi="Times New Roman" w:cs="Times New Roman"/>
          <w:sz w:val="24"/>
          <w:szCs w:val="24"/>
        </w:rPr>
        <w:t>ождения процесса подготовки квалифицированных кадров для сферы творческих индустрий, в том числе разработки соответствующих учебных планов и профессиональных образовательных программ (бакалавр и магистр).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Создания комплекса мероприятий, направленных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 научным организациям и вузам в разработке теоретических и практических аспектов функционирования творческих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Создания комплекса мероприятий, направленных на совершенствование и распространение образовательных программ стажировок в з</w:t>
      </w:r>
      <w:r>
        <w:rPr>
          <w:rFonts w:ascii="Times New Roman" w:eastAsia="Times New Roman" w:hAnsi="Times New Roman" w:cs="Times New Roman"/>
          <w:sz w:val="24"/>
          <w:szCs w:val="24"/>
        </w:rPr>
        <w:t>арубежных странах по изучению мирового опыта творческих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Федеральному агентству по печати и массовым коммуникациям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комплекса мероприятий, направленных на популяризацию и распространение лучших практик творчес</w:t>
      </w:r>
      <w:r>
        <w:rPr>
          <w:rFonts w:ascii="Times New Roman" w:eastAsia="Times New Roman" w:hAnsi="Times New Roman" w:cs="Times New Roman"/>
          <w:sz w:val="24"/>
          <w:szCs w:val="24"/>
        </w:rPr>
        <w:t>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Создания инфраструктуры современного художественного процесса на территории субъектов Российской Федерации, в том числе строительство выставочных и кон</w:t>
      </w:r>
      <w:r>
        <w:rPr>
          <w:rFonts w:ascii="Times New Roman" w:eastAsia="Times New Roman" w:hAnsi="Times New Roman" w:cs="Times New Roman"/>
          <w:sz w:val="24"/>
          <w:szCs w:val="24"/>
        </w:rPr>
        <w:t>цертных залов, киностудий, организация различных мероприятий, направленных на создание произведений искусства.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Содействия созданию и  развитию системы технопарков творческих индустрий, а также молодежных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бизнес-инкубаторов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социокультурных иннова</w:t>
      </w:r>
      <w:r>
        <w:rPr>
          <w:rFonts w:ascii="Times New Roman" w:eastAsia="Times New Roman" w:hAnsi="Times New Roman" w:cs="Times New Roman"/>
          <w:sz w:val="24"/>
          <w:szCs w:val="24"/>
        </w:rPr>
        <w:t>ций.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Содействия распространению продукции творческих индустрий в субъектах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Предоставления в аренду муниципальных (и других государственных) помещений на льготных условиях для развития комплексных творческих и кластерных проектов в сфере творческих индустрий.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Создания региональных и межрегиональных площадок социокультурного </w:t>
      </w:r>
      <w:r>
        <w:rPr>
          <w:rFonts w:ascii="Times New Roman" w:eastAsia="Times New Roman" w:hAnsi="Times New Roman" w:cs="Times New Roman"/>
          <w:sz w:val="24"/>
          <w:szCs w:val="24"/>
        </w:rPr>
        <w:t>диалога, направленных на взаимодействие и сотрудничество представителей сферы творческих индустрий на территории субъектов Российской Федерации, в том числе организации ежегодных ярмарок творческих и социокультурных инноваций с участием потенциальных инвес</w:t>
      </w:r>
      <w:r>
        <w:rPr>
          <w:rFonts w:ascii="Times New Roman" w:eastAsia="Times New Roman" w:hAnsi="Times New Roman" w:cs="Times New Roman"/>
          <w:sz w:val="24"/>
          <w:szCs w:val="24"/>
        </w:rPr>
        <w:t>торов, предпринимателей, авторов инновационных идей и проектов.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Обеспечения информационной поддержки, в том числе посредством системы обучения для инициаторов творческих инновационных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социокультурной сфере.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Общественной палате Росс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Содействия созданию площадок для обмена лучшими практиками в сфере творческих индустрий, для конструктивного диалога новаторов и инвесторов.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Содействия развитию институциональных социокультурных инноваций,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как новые субъекты культуры: НКО, негосударственных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грантодающих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фондов и коммерческих организаций;  неформальные сетевые объединения деятелей культуры; социокультурные партнерства; общественные и экспертные советы.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Осуществления общественного контро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при реализации государственной культурной политики в части приоритетов развития творческих индустрий и проработки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вопросов формирования региональных программ поддержки творческих индустрий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Общественным палатам субъектов Российской Федерации рассмотре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Включения вопросов развития малого и среднего бизнеса в сфере культуры в число приоритетных направлений общественного мониторинга.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numPr>
          <w:ilvl w:val="0"/>
          <w:numId w:val="1"/>
        </w:numPr>
        <w:ind w:left="10" w:right="-15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Привлечение СО НКО к оказанию социальных услуг в сферах культуры, туризма и образования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Участники дискуссий выявили следующие ключевые проблемы,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ограничивающие развитие общественно-государственного взаимодействия, а также участие СО НКО в оказании услуг в сфере культуры: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недостаточная отраслевая концептуальная и экспертная проработка вопросо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доступа НКО к бюджетным средствам в целях социокультурного развития субъектов Федерации;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слабое развитие взаимодействия экспертного сообщества и НКО  с органами государственной власти для обсуждения актуальных вопросов реализации потенциала  СО НКО в раз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витии сфер культуры и образования в контексте реализации задач Основ и Стратегии государственной культурной политики;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отсутствие согласованного со всеми заинтересованными сторонами перечня услуг в сфере культуры, которые можно передавать на исполнение СО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отсутствие достаточного нормативного правового регулирования в части привлечения СО НКО к оказанию социальных услуг в сферах культуры, туризма и образования;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недостаточное использование потенциала экспертов и НКО для  содействия органам государственной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власти в сферах культуры и образования в вопросах разработки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региональных мер допуска СО НКО к оказанию услуг в сфере культуры, а также установления для таких НКО статуса исполнителя общественно-полезных услуг;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координация межве</w:t>
      </w:r>
      <w:r>
        <w:rPr>
          <w:rFonts w:ascii="Times New Roman" w:eastAsia="Times New Roman" w:hAnsi="Times New Roman" w:cs="Times New Roman"/>
          <w:sz w:val="24"/>
          <w:szCs w:val="24"/>
        </w:rPr>
        <w:t>домственного взаимодействия органов государственной власти, местного самоуправления и СО НКО в вопросах доступа СО НКО к оказанию социальных услуг в сфере культуры, образования и туризма;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недостаточный уровень профессиональной подготовки государственных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муниципальных гражданских служащих в сфере культуры, образования и туризма по вопросам поддержки СО НКО и их участия в оказании социальных услуг;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отсутствие квалифицированных кадров НКО, что ограничивает развитие СО НКО как поставщиков социальных услуг в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фере культуры;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слабое использование потенциала НКО малых территорий  для решения актуальных задач социокультурного развития;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слабое внимание сфер культуры и образования к имеющемуся опыту и практикам  других отраслей социальной сферы по обеспечению доступа СО НКО к оказанию социальных услуг;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отсутствие методических рекомендаций Минкультуры России по реализации комплекса мер по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оступу СО НКО к бюджетным средствам, выделяемым на предоставление социальных услуг населению, в части обеспечения доступа СО НКО к оказанию социальных услуг в сфере культуры;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слабое развитие практик органов государственной власти по допуску НКО к оказанию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услуг в сфере культуры, отсутствие описания уже существующих практик;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отсутствие в перечне общественно полезных услуг, утвержденных Постановлением Правительства Российской Федерации от 27 октября 2016 г. № 1096 “Об утверждении перечня общественно полезных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услуг и критериев оценки качества их оказания”, блока, отражающего услуги в сфере культуры;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слабая проработка   механизмов   присвоения СО НКО статуса поставщиков общественно полезных услуг   в сфере культуры, туризма и образования, в том числе: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регламентирования порядка и объема информации, предоставляемой СО НКО в процессе выдачи заключений компетентными органами власти для признания их исполнителями общественно полезных услуг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 информирование и консультирование СО НКО в вопросах 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еализации ими статуса исполнителей общественно полезных услуг и доступе к бюджетным средствам со стороны уполномоченных органов субъектов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решения существующих проблем,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поэтапного доступа СО НКО, осуществляющих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ятельность в сфере культуры и образования, к бюджетным средствам, а также координации и развития диалога власти и гражданского общества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территории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рекомендовать: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культуры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Создания эффективной системы выявления и распространения лучших практик взаимодействия и сотрудничества учреждений культуры и СО НКО, а также лучших практик участия СО НКО в оказании социальных услуг в сфере культуры.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Создания достаточных методических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по доступу СО НКО, осуществляющих деятельность в сфере культуры, образования и туризма на рынок социальных услуг.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Содействие  участию гражданских служащих и руководителей НКО в сфере культуры, образования и туризма в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вопросам поддержки СО НКО и их участия в оказании социальных услуг населению,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рамках приоритетных направлений дополнительного профессионального образования  федеральных гражданских служащих, рекомендованных Минтрудом России на 2017 год.</w:t>
      </w:r>
    </w:p>
    <w:p w:rsidR="005951F5" w:rsidRDefault="005951F5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терству экономического развития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Создания «пилотных площадок» в субъектах Российской Федерации для развития лучших практик СО НКО по оказанию социальных услуг населению в сфере культуры, образования и туризма.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Совершенствования механизмов предоставления СО НКО на льготных условиях помещений для осуществления их уставной деятельности, включая предоставление помещений в культурных центрах.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Организации регионального мониторинга правоприменительной практики,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направленного на выявление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несовершенств законодательного регулирования вопросов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доступа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 НКО на рынок социальных услуг, в том числе в сфере культуры, образования и туризма.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Организации системных исследований проблем в сфере привлечения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НКО на рынок социальных услуг, в том числе в сферах культуры, образования и туризма, с привлечением экспертного и научного сообществ.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Внесения изменений в перечень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общественно полезных услуг, утвержденных 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рации от 27 октября 2016 г. № 1096 “Об утверждении перечня общественно полезных услуг и критериев оценки качества их оказания”, направленных на включение услуг в сфере культуры в перечень общественно полезных услуг.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Анализа и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механизм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ов присвоения СО НКО статуса поставщиков общественно полезных услуг в сфере культуры, туризма и образования, в том числе: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регламентирование порядка и объема информации, предоставляемой СО НКО в процессе выдачи заключений компетентными органами власти для п</w:t>
      </w:r>
      <w:r>
        <w:rPr>
          <w:rFonts w:ascii="Times New Roman" w:eastAsia="Times New Roman" w:hAnsi="Times New Roman" w:cs="Times New Roman"/>
          <w:sz w:val="24"/>
          <w:szCs w:val="24"/>
        </w:rPr>
        <w:t>ризнания их исполнителями общественно полезных услуг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5951F5" w:rsidRDefault="00BE31E1">
      <w:pPr>
        <w:ind w:left="-30" w:right="-15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СО НКО в вопросах реализации ими статуса исполнителей общественно полезных услуг и доступе к бюджетным средствам со стороны уполномоченных органов субъектов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Обеспечения доступности информации СО НКО в вопросах их привлечения к оказанию социальных услуг населению в сфере культуры  и образования, в том числе проведения обучающих семинаров в рамках деятельности ресурсных центров поддержки деятельности СО НКО.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Обеспечения информационно-методического сопровождения деятельности органов местного самоуправления (в рамках взаимодействия):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формировании и исполнении государственных программ (подпрограмм государственных программ) субъекта Российской Федерации, пре</w:t>
      </w:r>
      <w:r>
        <w:rPr>
          <w:rFonts w:ascii="Times New Roman" w:eastAsia="Times New Roman" w:hAnsi="Times New Roman" w:cs="Times New Roman"/>
          <w:sz w:val="24"/>
          <w:szCs w:val="24"/>
        </w:rPr>
        <w:t>дусматривающих мероприятия по поддержке СО НКО, стимулирования муниципальных образований к обеспечению доступа СО НКО к предоставлению услуг в сфере культуры;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и реализации муниципальными образованиями собственных планов действий («дорожных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арт», комплексов мер, концепций) по обеспечению доступа СО НКО к бюджетным средствам для оказания социальных услуг в рамках муниципальных программ, в том числе включая направления в сфере культуры. </w:t>
      </w:r>
    </w:p>
    <w:p w:rsidR="005951F5" w:rsidRDefault="005951F5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Общественной палате Российской Федерации рассмотреть воз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Создания постоянно действующей экспертной площадки для конц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ептуальной проработки вопросов доступа НКО к бюджетным средствам и развития взаимодействия экспертного сообщества и НКО  с органами государственной власти для обсуждения актуальных вопр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осов выявления и реализации потенциала СО НКО для развития сфер культуры и образования в контексте 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 задач Основ и Стратегии государственной культурной политики.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Выявления, обобщения и трансляции позитивного опыта работы СО НКО по оказанию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 полезных услуг в сфере культуры, образования и туризма на территории субъектов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Осуществления регулярного общественного мониторинга правоприменительной практики законодательства в части государственной поддержки СО НКО,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ествляющих деятельность в сфере культуры, образования и туризма, органами государственной власти и местного самоуправления субъектов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Общественным палатам субъектов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мероприятий в формате круглых столов с обсуждением динамики и  практики эффективного сотрудничества организаций сфер культуры, образования и туризма  и СО НКО.</w:t>
      </w:r>
    </w:p>
    <w:p w:rsidR="005951F5" w:rsidRDefault="005951F5">
      <w:pPr>
        <w:ind w:left="-30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F5" w:rsidRDefault="00BE31E1">
      <w:pPr>
        <w:numPr>
          <w:ilvl w:val="0"/>
          <w:numId w:val="1"/>
        </w:numPr>
        <w:ind w:left="10" w:right="-15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Совершенствование межведомственного взаимодействия в сфере культуры и образования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дискуссий выявили следующие ключевые проблемы,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ограничивающие эффективное межведомственное взаимодействие в сфере культуры и образования, а также осложняющие решение задач, определенных Президентом Российской Федерации в качестве ключевых в Ука</w:t>
      </w:r>
      <w:r>
        <w:rPr>
          <w:rFonts w:ascii="Times New Roman" w:eastAsia="Times New Roman" w:hAnsi="Times New Roman" w:cs="Times New Roman"/>
          <w:sz w:val="24"/>
          <w:szCs w:val="24"/>
        </w:rPr>
        <w:t>зе от 24 декабря 2014 г. N 808 «Об утверждении Основ государственной культурной политики»: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действенных механизмов взаимодействия сфер культуры, образования и туризма для эффективной реализации Основ государственной политики на территории субъект</w:t>
      </w:r>
      <w:r>
        <w:rPr>
          <w:rFonts w:ascii="Times New Roman" w:eastAsia="Times New Roman" w:hAnsi="Times New Roman" w:cs="Times New Roman"/>
          <w:sz w:val="24"/>
          <w:szCs w:val="24"/>
        </w:rPr>
        <w:t>ов Российской Федерации;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единообразной нормативной правовой базы в отраслях культуры и образования, которая должна регламентировать социокультурную деятельность (так, например, в отраслевой нормативной базе культуры термин «социокультурная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льность» применяется, а в образовании нет).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региональных реестров кадровых потребностей для обеспечения учреждений культуры муниципальных образований (малых городов и сёл) в каждом субъекте Российской Федерации;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наличие разрыва между принятыми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рофессиональными стандартами и качеством подготовки кадров, содержанием образовательных программ (принятые профессиональные стандарты предъявляют серьезные и узконаправленные требования, при этом наблюдается снижение качества и наполнения компетенций молод</w:t>
      </w:r>
      <w:r>
        <w:rPr>
          <w:rFonts w:ascii="Times New Roman" w:eastAsia="Times New Roman" w:hAnsi="Times New Roman" w:cs="Times New Roman"/>
          <w:sz w:val="24"/>
          <w:szCs w:val="24"/>
        </w:rPr>
        <w:t>ых специалистов содержанием, востребованным в практической деятельности);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исключение из перечня специальностей, требующих у поступающих наличия определенных творческих способностей, который определен Порядком приема  на обучение по образовательным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ам среднего профессионального образования, специальности 51.02.02 «Социально-культурная деятельность» (с 2014 года поступающие на указанную специальность не проходят творческое испытание.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Первые наборы 2014-2016 годов по данной специальности уже подтвердил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изначально существовавшие опасения педагогов в том, что такой механизм приёма создает условия для притока на специальность «случайных» людей, которые впоследствии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испытывают  значительные трудности освоении общих и специальных профессиональных компетенци</w:t>
      </w:r>
      <w:r>
        <w:rPr>
          <w:rFonts w:ascii="Times New Roman" w:eastAsia="Times New Roman" w:hAnsi="Times New Roman" w:cs="Times New Roman"/>
          <w:sz w:val="24"/>
          <w:szCs w:val="24"/>
        </w:rPr>
        <w:t>й, что ведет к снижению качества и профессионализма выпускаемых специалистов).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решения существующих проблем, совершенствования межведомственного взаимодействия в сфере культуры и образования на территории России целесообразно рекомендовать: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Правительству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Создания и внедрения механизмов системного взаимодействия сфер культуры, образования и туризма для решения приоритетных задач, обозначенных в Основах государственной культурной политики, в том ч</w:t>
      </w:r>
      <w:r>
        <w:rPr>
          <w:rFonts w:ascii="Times New Roman" w:eastAsia="Times New Roman" w:hAnsi="Times New Roman" w:cs="Times New Roman"/>
          <w:sz w:val="24"/>
          <w:szCs w:val="24"/>
        </w:rPr>
        <w:t>исле на территории субъектов и муниципальных образований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Создания органа, координирующего межведомственное взаимодействие в рамках реализации Основ государственной культурной политики.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Создания перечня поручений профильным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государственной власти, направленных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целевых (контрактных) форм обучения выпускников сельских школ в вузах и колледжах культуры;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системы межведомственного повышения квалификации педагогических работников;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дополнительной под</w:t>
      </w:r>
      <w:r>
        <w:rPr>
          <w:rFonts w:ascii="Times New Roman" w:eastAsia="Times New Roman" w:hAnsi="Times New Roman" w:cs="Times New Roman"/>
          <w:sz w:val="24"/>
          <w:szCs w:val="24"/>
        </w:rPr>
        <w:t>держки проектов СО НКО в сфере межрегионального культурно-образовательного сотрудничества.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Создания комплекса мер, направленных на развитие образовательного туризма для учащейся молодежи и специалистов.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Внесения изменений в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23.01.2014 №36, направленных на включение специальности 51.02.02 в перечень специальностей, требующих у поступающих наличия определенных творческих способностей, физических и (или) психологических качеств.</w:t>
      </w:r>
      <w:proofErr w:type="gramEnd"/>
    </w:p>
    <w:p w:rsidR="006C3395" w:rsidRPr="006C3395" w:rsidRDefault="006C3395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Думе Российской Федерации рассмотреть возможность</w:t>
      </w:r>
    </w:p>
    <w:p w:rsidR="005951F5" w:rsidRDefault="00BE31E1">
      <w:pPr>
        <w:numPr>
          <w:ilvl w:val="0"/>
          <w:numId w:val="2"/>
        </w:numPr>
        <w:ind w:left="0" w:right="-15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Скорейшего рассмотрения и принятия проекта федерального закона «О культуре».</w:t>
      </w:r>
    </w:p>
    <w:p w:rsidR="005951F5" w:rsidRDefault="005951F5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культуры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Создания эффективных мер, направленных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системное взаимодействие с Министерством образования Российской Федерации в вопросах разработки Федерального государственного образовательного стандарта в области культуры.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Создания дополнительных бюджетных мест в региональных вузах и колледжах, подведо</w:t>
      </w:r>
      <w:r>
        <w:rPr>
          <w:rFonts w:ascii="Times New Roman" w:eastAsia="Times New Roman" w:hAnsi="Times New Roman" w:cs="Times New Roman"/>
          <w:sz w:val="24"/>
          <w:szCs w:val="24"/>
        </w:rPr>
        <w:t>мственных Министерству культуры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образования и науки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Разработки и внедрения  межведомственной интегративной модели взаимодействия между учреждениями образования, культуры,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Внесения изменений в государственные образовательные стандарты для колледжей культуры, направленных на включение специализаций «Народное художественное творчество»,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«Народное хоровое творчество», «Народное инструментальное творчество» в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тельные программы подготовки профессиональных кадров и руководителей народных художественных коллективов.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Принятия мер, направленных на совершенствование подготовки педагогических кадров для преподавания в школах «Основ православной культуры», «Основ ку</w:t>
      </w:r>
      <w:r>
        <w:rPr>
          <w:rFonts w:ascii="Times New Roman" w:eastAsia="Times New Roman" w:hAnsi="Times New Roman" w:cs="Times New Roman"/>
          <w:sz w:val="24"/>
          <w:szCs w:val="24"/>
        </w:rPr>
        <w:t>льтуры народов России», «Мировой художественной культуры».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Оказания поддержки в вопросах формирования и развития системы межведомственного повышения квалификации педагогических работников.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Создания стимулирующих мер, направленных на увеличение количе</w:t>
      </w:r>
      <w:r>
        <w:rPr>
          <w:rFonts w:ascii="Times New Roman" w:eastAsia="Times New Roman" w:hAnsi="Times New Roman" w:cs="Times New Roman"/>
          <w:sz w:val="24"/>
          <w:szCs w:val="24"/>
        </w:rPr>
        <w:t>ства детей и подростков, вовлеченных в сферу дополнительного образования.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Введения квоты для работников культуры сельской местности при поступлении в ВУЗы.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Создания мер, направленных на совершенствование взаимодействия комитетов культуры и образования в реализации конкретных проектов.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Стимулирования профильных органов государственной власти к оказанию дополнительной поддержки проектов СО НКО в сфере меж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культурно-образовательного сотрудничества.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Создания мер, направленных на развитие практики целевых (контрактных) форм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вузах и колледжах культуры.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Разработки региональных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реестров кадровых потребностей учреждений культуры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иципальных образований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Принятия дополнительных мер по обеспечению детских школ искусств собственными оборудованными помещениями.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Содействия созданию межведомственных советов между органами управления сферами культуры и образования в субъектах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Распространения практики безвозмездных и льготных форм предоставления услуг в сфере культуры учреждениям образования на территории субъектов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Содействия развитию сетевого взаимодействия организаций 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различной ведомственной принадлежности, а также создания открытых региональных информационных сервисов о предоставлении услуг в сфере дополнительного образования.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Общественной палате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коммуникативные площадки общественно-государственного диалога по актуальным вопросам социокультурного развития регионов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numPr>
          <w:ilvl w:val="0"/>
          <w:numId w:val="1"/>
        </w:numPr>
        <w:ind w:left="10" w:right="-15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Сохранение культурного наследия в малых городах и селах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дискуссий выявили следующие ключевые проблемы,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ограничивающие интеграцию культурного потенциала глубинной России в стратегии развития малых территорий и развития сельского туризма в регионах страны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недостаточное  нормативное правовое регулирование и слабость программно-целевого подхода в решении вопр</w:t>
      </w:r>
      <w:r>
        <w:rPr>
          <w:rFonts w:ascii="Times New Roman" w:eastAsia="Times New Roman" w:hAnsi="Times New Roman" w:cs="Times New Roman"/>
          <w:sz w:val="24"/>
          <w:szCs w:val="24"/>
        </w:rPr>
        <w:t>осов  социокультурного развития малых городов и сельских территорий;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 использование потенциала СО НКО, благотворительности, волонтерского движения в интересах развития сельских территорий;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слабое взаимодействие органов по охране культурного на</w:t>
      </w:r>
      <w:r>
        <w:rPr>
          <w:rFonts w:ascii="Times New Roman" w:eastAsia="Times New Roman" w:hAnsi="Times New Roman" w:cs="Times New Roman"/>
          <w:sz w:val="24"/>
          <w:szCs w:val="24"/>
        </w:rPr>
        <w:t>следия с общественностью (краеведами, экспертами, реставраторами);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 финансовое и материально-техническое обеспечение сельских учреждений культуры, низкий уровень заработной платы и социально-бытовых условий сельских работников культуры;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</w:t>
      </w:r>
      <w:r>
        <w:rPr>
          <w:rFonts w:ascii="Times New Roman" w:eastAsia="Times New Roman" w:hAnsi="Times New Roman" w:cs="Times New Roman"/>
          <w:sz w:val="24"/>
          <w:szCs w:val="24"/>
        </w:rPr>
        <w:t>твие системных механизмов по привлечению внебюджетных средств на поддержку проектов в области сохранения;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слабая эффективность реализации целевых программ по развитию исторических поселений;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недостаточные возможности использования статуса историческое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ление  для развития таких поселений;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высокая степень амортизации значительного числа ОКН, что приводит к возникновению реальной угрозы утраты части памятников;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интереса у молодежи к русской культуре;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присвоения статуса исторического поселения в исторически ценных градоформирующих объектах, что приводит к возможности не согласовывать проекты генпланов, результатом чего является бесконтрольность в застройке исторических центров городов и населен</w:t>
      </w:r>
      <w:r>
        <w:rPr>
          <w:rFonts w:ascii="Times New Roman" w:eastAsia="Times New Roman" w:hAnsi="Times New Roman" w:cs="Times New Roman"/>
          <w:sz w:val="24"/>
          <w:szCs w:val="24"/>
        </w:rPr>
        <w:t>ных пунктов;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утрата своеобразия историко-архитектурного облика и уникального природного ландшафта в связи с интенсивным хозяйственным освоением исторических территорий;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несоответствие условий содержания и использования старых зданий современным санитарно-г</w:t>
      </w:r>
      <w:r>
        <w:rPr>
          <w:rFonts w:ascii="Times New Roman" w:eastAsia="Times New Roman" w:hAnsi="Times New Roman" w:cs="Times New Roman"/>
          <w:sz w:val="24"/>
          <w:szCs w:val="24"/>
        </w:rPr>
        <w:t>игиеническим и эксплуатационным требованиям;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закрепления в законодательстве обязательных археологических изысканий перед строительными работами в исторических поселениях и городах;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миграция молодого и среднего возраста населения в крупные города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развитость сети передвижных автоклубов, потребность в которых постоянно растет в связи с сокращением библиотечной и клубной сети на селе.</w:t>
      </w:r>
    </w:p>
    <w:p w:rsidR="005951F5" w:rsidRDefault="005951F5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решения существующих проблем,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сохранения и повышения эффективности использования культурного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наследия в малых городов и сел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рекомендовать: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Правительству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Разработки и реализации Федеральной целевой программы «Культура малых городов и сел», включающей, в том числе, мероприятия по поддержке учреждений, осуществляющих деятельность по охране нематериального культурного наследия.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Расширения списка историче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поселений за счет городов, относящихся к археологическому наследию.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Внесения в законодательство Российской Федерации изменений, направленных на определение понятия «исторический город».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Создания комплекса мер, направленных на укрепление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>ой самостоятельности малых городов за счет пересмотра нормативов отчислений федеральных и региональных налогов в местные бюджеты (транспортный налог, налог на имущество организаций).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Разработки проекта Федерального закона «О дополнительных мерах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поддержки социокультурного развития малых городов и сельских территорий».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Внесения изменений в Налоговый кодекс Российской Федерации, направленных на введение льготного налогообложения лиц, принимающих участие в восстановлении объектов 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ого наследия, а также отмены моратория на ст. 14 п. 3 ФЗ № 73 «Об объектах культурного наследия (памятниках истории и культуры) народов Российской Федерации» в части возмещения затрат, понесенных собственником или пользователем ОКН, осуществившим работы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сохранению за собственный счет.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Внесения в Уголовный Кодекс Российской Федерации (УК РФ) изменений в части определения видов, форм и размеров ответственности за преступления, посягающие на культурные ценности, предусмотренные в Гаагской Конвенции 1</w:t>
      </w:r>
      <w:r>
        <w:rPr>
          <w:rFonts w:ascii="Times New Roman" w:eastAsia="Times New Roman" w:hAnsi="Times New Roman" w:cs="Times New Roman"/>
          <w:sz w:val="24"/>
          <w:szCs w:val="24"/>
        </w:rPr>
        <w:t>954 года, а также в части введения в УК РФ норм, касающихся всех форм хищения и присвоения культурных ценностей.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Внесения изменений в Федеральные законы «Об объектах культурного наследия», «О библиотечном деле», «О музеях и музейной деятельности»,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вленные на утверждение регламентов и стандартов добровольческой (волонтерской) деятельности в сфере сохранения культурного наследия и реализации культурно-просветительских проектов.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Внесения изменений в законодательство Российской Федерации, направленны</w:t>
      </w:r>
      <w:r>
        <w:rPr>
          <w:rFonts w:ascii="Times New Roman" w:eastAsia="Times New Roman" w:hAnsi="Times New Roman" w:cs="Times New Roman"/>
          <w:sz w:val="24"/>
          <w:szCs w:val="24"/>
        </w:rPr>
        <w:t>х на сохранение и управление многоквартирными жилыми домами – объектами культурного наследия (вопросы увеличения сумм на капитальный ремонт (ремонтно-реставрационные работы), оказание дополнительной государственной поддержки на проведение капитального ремо</w:t>
      </w:r>
      <w:r>
        <w:rPr>
          <w:rFonts w:ascii="Times New Roman" w:eastAsia="Times New Roman" w:hAnsi="Times New Roman" w:cs="Times New Roman"/>
          <w:sz w:val="24"/>
          <w:szCs w:val="24"/>
        </w:rPr>
        <w:t>нта общего имущества в таких домах, а также на установление дифференцированного минимального размера взноса на капитальный ремонт для собственников помещений в домах, являющихся объектами культурного наследия.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Включения ансамблей исторической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перечень объектов культурного наследия отдельной строкой, внести соответствующие дополнения в ст.3 Федерального закона от 25.06.2002 N 73-ФЗ «Об объектах культурного наследия (памятниках истории и культуры) народов Российской Федерации».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Включения д</w:t>
      </w:r>
      <w:r>
        <w:rPr>
          <w:rFonts w:ascii="Times New Roman" w:eastAsia="Times New Roman" w:hAnsi="Times New Roman" w:cs="Times New Roman"/>
          <w:sz w:val="24"/>
          <w:szCs w:val="24"/>
        </w:rPr>
        <w:t>остопримечательных мест, представляющих собой выдающийся целостный историко-культурный и природный комплекс, нуждающийся в особом режиме содержания, к историко-культурным заповедникам.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Включения земельных участков, на которых расположены ОКН и их терри</w:t>
      </w:r>
      <w:r>
        <w:rPr>
          <w:rFonts w:ascii="Times New Roman" w:eastAsia="Times New Roman" w:hAnsi="Times New Roman" w:cs="Times New Roman"/>
          <w:sz w:val="24"/>
          <w:szCs w:val="24"/>
        </w:rPr>
        <w:t>тории, в категорию земель историко-культурного назначения.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культуры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Создания комплекса мероприятий, направленных на популяризацию и повышение престижа профессий в области культуры.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Создание благоприятных условий для организации экспозиций, выставок в малых городах в рамках мероприятий «Культура столицы - малым городам».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Организации выездных проверок состояния исторических памятников и культурных мест в субъектах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Разработки модельных стандартов учреждений, занимающихся сохранением и популяризацией материального и нематериального культурного наследия.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Внесения в законодательство Российской Федерации изменений, направленных на определение перечня федерал</w:t>
      </w:r>
      <w:r>
        <w:rPr>
          <w:rFonts w:ascii="Times New Roman" w:eastAsia="Times New Roman" w:hAnsi="Times New Roman" w:cs="Times New Roman"/>
          <w:sz w:val="24"/>
          <w:szCs w:val="24"/>
        </w:rPr>
        <w:t>ьных музеев и памятных мест, обязательных для включения в планы воспитательной работы общеобразовательных школ.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Оказания финансовой поддержки на конкурсной основе проектов по актуализации и сохранению объектов культурного наследия.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Разработки методич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рекомендаций по созданию электронных каталогов объектов материального и нематериального культурного наследия, их размещения в открытых источниках.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Организации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еятельности по выявлению и охране новых объектов культурного наследия.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Разработки областной целевой программы «Сохранение и развитие народных художественных промыслов и ремесел».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Утверждения перечня исторических поселений субъектов Российской Федерац</w:t>
      </w:r>
      <w:r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Организации регулярного проведения акции «Обелиск», закрепив общеобразовательные организации за памятниками истории.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Утверждения перечня мер по улучшению финансирования учреждений культуры.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Внесения изменений в государственные программы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в части областных и муниципальных целевых программ «Культура села», в которых предусмотреть: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заказы на реставрационные работы со стороны органов власти всех уровней, а также со стороны негосударственных инвесторов;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поощрение реста</w:t>
      </w:r>
      <w:r>
        <w:rPr>
          <w:rFonts w:ascii="Times New Roman" w:eastAsia="Times New Roman" w:hAnsi="Times New Roman" w:cs="Times New Roman"/>
          <w:sz w:val="24"/>
          <w:szCs w:val="24"/>
        </w:rPr>
        <w:t>врации и реконструкции с учетом преимуществ, которые они предоставляют в условиях современной рыночной конъюнктуры, а именно: экономия площадей, инфраструктур, сырья и энергии;</w:t>
      </w:r>
      <w:proofErr w:type="gramEnd"/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активный поиск новых видов использования старых зданий как часть жилищной полит</w:t>
      </w:r>
      <w:r>
        <w:rPr>
          <w:rFonts w:ascii="Times New Roman" w:eastAsia="Times New Roman" w:hAnsi="Times New Roman" w:cs="Times New Roman"/>
          <w:sz w:val="24"/>
          <w:szCs w:val="24"/>
        </w:rPr>
        <w:t>ики и схем общественного благоустройства, сохранение социального равновесия в зонах реконструкции "ветхого" жилья, улучшение среды обитания и условий жизни всех слоев населения;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гибких механизмов для поддержания частных инициатив, спонсорства частных лиц и коммерческих организаций;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системное разъяснение коммерческим организациям ценности частных инвестиций в культурное наследие с тем, чтобы экономические группы и городс</w:t>
      </w:r>
      <w:r>
        <w:rPr>
          <w:rFonts w:ascii="Times New Roman" w:eastAsia="Times New Roman" w:hAnsi="Times New Roman" w:cs="Times New Roman"/>
          <w:sz w:val="24"/>
          <w:szCs w:val="24"/>
        </w:rPr>
        <w:t>кое сообщество осознали продуктивность и престижность инвестиций в культурное наследие. Следует показать разницу между прямыми и косвенными выгодами, вытекающими из этой деятельности.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Общественной палате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формированию и развитию институтов гражданского общества, муниципальных центров гражданской активности, поддержке сельских активистов и отделений общественных организаций и СО НКО в сельской  местности.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Подготовки рекомендаций по вопросам общес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твенной поддержки развития благотворительности, добровольчества,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малых городах и селах.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Организации регионального общественного мониторинга состояния и использования ОКН в субъектах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Организации информационной подд</w:t>
      </w:r>
      <w:r>
        <w:rPr>
          <w:rFonts w:ascii="Times New Roman" w:eastAsia="Times New Roman" w:hAnsi="Times New Roman" w:cs="Times New Roman"/>
          <w:sz w:val="24"/>
          <w:szCs w:val="24"/>
        </w:rPr>
        <w:t>ержки и распространения позитивного опыта гражданских инициатив по актуализации и сохранению культурного наследия в субъектах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E9D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/>
        </w:rPr>
        <w:t>Развитие культуры гражданского участия, межнационального и межконфессионального взаимодействия в социокультурном развитии и укреплении единства нации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дискуссий выявили следующие ключевые проблемы,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ограничивающие формирование единства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нации и  укрепления межнационального единства: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 финансовых ресурсов для реализации просветительских проектов регионального и муниципального уровня, поддержки СО НКО на государственном и муниципальном уровне, инициативных молодежны</w:t>
      </w:r>
      <w:r>
        <w:rPr>
          <w:rFonts w:ascii="Times New Roman" w:eastAsia="Times New Roman" w:hAnsi="Times New Roman" w:cs="Times New Roman"/>
          <w:sz w:val="24"/>
          <w:szCs w:val="24"/>
        </w:rPr>
        <w:t>х проектов, соответствующих современным технологическим укладам;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квалификация специалистов в области межнационального и межконфессионального взаимодействия в субъектах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недостаточное использование потенциала средств массо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вой информации в вопросах формирования межэтнического и межконфессионального взаимодействия и недостаток профессионалов в сфере межэтнической журналистики.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недостаточно широкий спектр туристических маршрутов этнокультурной направленности,   отсутствие бесп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латных школьных туров по историко-культурным достопримечательностям регионов, в том числе национальным субъектам Российской Федерации;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недостаточно развитая практика обменов театральными гастролями между театрами субъектов РФ (в том числе национальных субъектов РФ) и стран СНГ;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отсутствие системы регулярного обеспечения фондов региональных библиотек литературой на национальных языках наро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 России и стран СНГ;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недостаточное методическое обеспечение функционирования поликультурной образовательной среды;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решения существующих проблем, укрепления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межнационального и межконфессионального взаимодействия в социокультурном развитии росси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йских регионов,  укрепления единства российской 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азвития культуры гражданского участия </w:t>
      </w:r>
      <w:r>
        <w:rPr>
          <w:rFonts w:ascii="Times New Roman" w:eastAsia="Times New Roman" w:hAnsi="Times New Roman" w:cs="Times New Roman"/>
          <w:sz w:val="24"/>
          <w:szCs w:val="24"/>
        </w:rPr>
        <w:t>целесообразно рекомендовать: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Правительству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Разработки комплекса мер, направленных на повышение качества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и человеческого капитала как важного условия развития культуры гражданского участия, межнационального и межконфессионального взаимодействия населения.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Проведения анализа и принятия мер по снижению стоимости обучения в вузах по укрупненным группам к</w:t>
      </w:r>
      <w:r>
        <w:rPr>
          <w:rFonts w:ascii="Times New Roman" w:eastAsia="Times New Roman" w:hAnsi="Times New Roman" w:cs="Times New Roman"/>
          <w:sz w:val="24"/>
          <w:szCs w:val="24"/>
        </w:rPr>
        <w:t>ультуры и искусства.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Разработки проекта Федерального закона «О реализации мер для решения стратегических задач в государственной культурной политике Российской Федерации».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Разработки комплекса дополнительных мер, направленных на обеспечение эффективн</w:t>
      </w:r>
      <w:r>
        <w:rPr>
          <w:rFonts w:ascii="Times New Roman" w:eastAsia="Times New Roman" w:hAnsi="Times New Roman" w:cs="Times New Roman"/>
          <w:sz w:val="24"/>
          <w:szCs w:val="24"/>
        </w:rPr>
        <w:t>ого информационного сопровождения реализации государственной национальной, молодежной политики Российской Федерации, политики в сфере патриотического воспитания с использованием средств массовых коммуникаций, в том числе посредством теле- и радиоканалов об</w:t>
      </w:r>
      <w:r>
        <w:rPr>
          <w:rFonts w:ascii="Times New Roman" w:eastAsia="Times New Roman" w:hAnsi="Times New Roman" w:cs="Times New Roman"/>
          <w:sz w:val="24"/>
          <w:szCs w:val="24"/>
        </w:rPr>
        <w:t>щероссийских организаций телерадиовещания.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Создания системы подготовки профильных кадров для работы в сфере межнациональных, межконфессиональных отношений, сохранения национальных культур.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культуры Российской Федерации рассмотреть возможн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Совершенствования показателей и индикаторов успешности региональной и муниципальной культурной политики, предусмотрев переход управления культурными процессами от количественных показателей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Организации аттестации работников сферы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и искусства, а также создания перечня современных компетенций, которые должны быть усвоены работниками культуры и искусства через систему образования всех уровней.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Содействия выявлению и распространению лучших региональных и муниципальных моде</w:t>
      </w:r>
      <w:r>
        <w:rPr>
          <w:rFonts w:ascii="Times New Roman" w:eastAsia="Times New Roman" w:hAnsi="Times New Roman" w:cs="Times New Roman"/>
          <w:sz w:val="24"/>
          <w:szCs w:val="24"/>
        </w:rPr>
        <w:t>лей межнационального взаимодействия с учетом различных целевых аудиторий и возрастных групп.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Содействия развитию практики обмена театральными гастролями между театрами российских регионов, в том числе национальных субъектов Российской Федерации, и 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СНГ.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Создания благоприятных условий для развития этнографических парков-музеев в российских регионах, включая национальные субъекты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Федеральному агентству по туризму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Разработки туристических маршрутов для учащихся общеобразовательных учреждений, связанных с историей Древней Руси.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Министерству образования и науки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Введения курса межэтнической журналистики в высших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заведениях по направлению «журналистика» наравне с экономической и спортивной журналистикой.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Внедрения в систему повышения квалификации педагогического состава вопросов, связанных с этнокультурной проблематикой и реализацией Стратегии государственной н</w:t>
      </w:r>
      <w:r>
        <w:rPr>
          <w:rFonts w:ascii="Times New Roman" w:eastAsia="Times New Roman" w:hAnsi="Times New Roman" w:cs="Times New Roman"/>
          <w:sz w:val="24"/>
          <w:szCs w:val="24"/>
        </w:rPr>
        <w:t>ациона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льной политики Российской Федерации.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Федеральному агентству по делам национальностей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Разработки межгосударственной программы взаимодействия «Постсоветское пространство: Россия – Центральная Азия – базовая интеграционная 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платформа Евразийского Союза».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Формирования в субъектах Российской Федерации аппаратов миграционного омбудсмена, осуществляющего комплекс мер по социальной и культурной адаптации иностранных граждан на территории России.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Проведения анализа кадровой ситуации в отрасли культуры и искусства, а также подготовки предложений по формированию современных компетенций работников культуры и искусс</w:t>
      </w:r>
      <w:r>
        <w:rPr>
          <w:rFonts w:ascii="Times New Roman" w:eastAsia="Times New Roman" w:hAnsi="Times New Roman" w:cs="Times New Roman"/>
          <w:sz w:val="24"/>
          <w:szCs w:val="24"/>
        </w:rPr>
        <w:t>тва через систему образования.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Создания региональных стратегий просветительской деятельности, исходя из потребностей субъекта Российской Федерации, истории и современного состояния просветительской деятельности, межнационального и межконфессионального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Общественной палате Российской Федерации рассмотреть возможность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Организации общественных обсуждений современных проблем в области молодежной политики, разработки рекомендаций по решению наиболее актуальных задач по созданию высокотехно</w:t>
      </w:r>
      <w:r>
        <w:rPr>
          <w:rFonts w:ascii="Times New Roman" w:eastAsia="Times New Roman" w:hAnsi="Times New Roman" w:cs="Times New Roman"/>
          <w:sz w:val="24"/>
          <w:szCs w:val="24"/>
        </w:rPr>
        <w:t>логичных и современных рабочих мест для молодежи, для выпускников средних и высших учебных заведений как важного условия развития культуры гражданского участия, межнационального и межконфессионального взаимодействия населения.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Проведения экспертного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sz w:val="24"/>
          <w:szCs w:val="24"/>
        </w:rPr>
        <w:t>уждения возможных способов решения задачи повышения интеллектуального уровня населения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Федерации, включая внедрение новых технологий производства и управления, как важного условия развития культуры гражданского участия, межнационального и межкон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фессионального взаимодействия населения.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Подготовки аналитического доклада о ценностях, нормах, идеалах, характерных для различных демографических групп Российской Федерации с предложениями и рекомендациями о возможных способах мобилизации населения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перехода в общество современных технологических укладов.</w:t>
      </w:r>
    </w:p>
    <w:p w:rsidR="005951F5" w:rsidRDefault="00BE31E1">
      <w:pPr>
        <w:ind w:left="-30"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Организации общественной дискуссии о роли местных (городских и районных) телекомпаний в организации межнационального и межконфессионального диалога.</w:t>
      </w:r>
    </w:p>
    <w:sectPr w:rsidR="005951F5">
      <w:pgSz w:w="11909" w:h="16834"/>
      <w:pgMar w:top="1440" w:right="855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9C"/>
    <w:multiLevelType w:val="multilevel"/>
    <w:tmpl w:val="9314F6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C7A6B49"/>
    <w:multiLevelType w:val="multilevel"/>
    <w:tmpl w:val="22E61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1F5"/>
    <w:rsid w:val="00355D48"/>
    <w:rsid w:val="005951F5"/>
    <w:rsid w:val="006C3395"/>
    <w:rsid w:val="00B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Член Общественной палаты</dc:creator>
  <cp:lastModifiedBy>Член Общественной палаты</cp:lastModifiedBy>
  <cp:revision>4</cp:revision>
  <dcterms:created xsi:type="dcterms:W3CDTF">2017-09-21T17:09:00Z</dcterms:created>
  <dcterms:modified xsi:type="dcterms:W3CDTF">2017-09-21T17:13:00Z</dcterms:modified>
</cp:coreProperties>
</file>